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</w:pPr>
      <w:r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  <w:t>Гуманитарный проект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90"/>
        <w:gridCol w:w="6381"/>
      </w:tblGrid>
      <w:tr>
        <w:tc>
          <w:tcPr>
            <w:tcW w:w="3190" w:type="dxa"/>
          </w:tcPr>
          <w:p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Наименование проекта </w:t>
            </w:r>
          </w:p>
        </w:tc>
        <w:tc>
          <w:tcPr>
            <w:tcW w:w="6381" w:type="dxa"/>
          </w:tcPr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«Движение без боли!»</w:t>
            </w:r>
          </w:p>
        </w:tc>
      </w:tr>
      <w:tr>
        <w:tc>
          <w:tcPr>
            <w:tcW w:w="3190" w:type="dxa"/>
          </w:tcPr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Срок реализации проекта</w:t>
            </w:r>
          </w:p>
        </w:tc>
        <w:tc>
          <w:tcPr>
            <w:tcW w:w="6381" w:type="dxa"/>
          </w:tcPr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 года</w:t>
            </w:r>
          </w:p>
        </w:tc>
      </w:tr>
      <w:tr>
        <w:tc>
          <w:tcPr>
            <w:tcW w:w="3190" w:type="dxa"/>
          </w:tcPr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Организация-заявитель, предлагающая проект</w:t>
            </w:r>
          </w:p>
        </w:tc>
        <w:tc>
          <w:tcPr>
            <w:tcW w:w="6381" w:type="dxa"/>
          </w:tcPr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Государственное учреждение здравоохранения «Витебский областной клинический центр медицинской реабилитации для инвалидов и ветеранов боевых действий на территории других государств»</w:t>
            </w:r>
          </w:p>
        </w:tc>
      </w:tr>
      <w:tr>
        <w:tc>
          <w:tcPr>
            <w:tcW w:w="3190" w:type="dxa"/>
          </w:tcPr>
          <w:p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Цели и задачи, планируемые к выполнению в рамках реализации проекта</w:t>
            </w:r>
          </w:p>
        </w:tc>
        <w:tc>
          <w:tcPr>
            <w:tcW w:w="6381" w:type="dxa"/>
          </w:tcPr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Цели проекта: </w:t>
            </w:r>
          </w:p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Внедрение в практику аппаратного метода, основанного на использовании ударной волны для эффективного лечения | болевого синдрома, вызванного травмами и заболеваниями опорно-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I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двигательного аппарата для восстановления двигательной способности пациентов в целях их скорейшей реабилитации.</w:t>
            </w:r>
          </w:p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Задачи: </w:t>
            </w:r>
          </w:p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ab/>
              <w:t xml:space="preserve">реализация современных технологий медицинской реабилитации у пациентов с болями в шее и спине, обусловленные заболеваниями и травмами позвоночника, включая грыжи и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протрузии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межпозвонковых дисков;</w:t>
            </w:r>
          </w:p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ab/>
              <w:t>повышение качества жизни и снижение риска выхода на инвалидность пациентов с заболеваниями опорно-двигательной системы;</w:t>
            </w:r>
          </w:p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организация реабилитационной помощи на современном высокотехнологичном уровне;</w:t>
            </w:r>
          </w:p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ab/>
              <w:t>внедрение в программу медицинской реабилитации пациентов метода, лечебный эффект которого основан на глубоком проникновении в организм акустических волн.</w:t>
            </w:r>
          </w:p>
        </w:tc>
      </w:tr>
      <w:tr>
        <w:tc>
          <w:tcPr>
            <w:tcW w:w="3190" w:type="dxa"/>
          </w:tcPr>
          <w:p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Целевая группа</w:t>
            </w:r>
          </w:p>
        </w:tc>
        <w:tc>
          <w:tcPr>
            <w:tcW w:w="6381" w:type="dxa"/>
          </w:tcPr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Проект рассчитан на пациентов с выраженным болевым синдромом, вызванным заболеваниями и травмами позвоночника, заболеваниями суставов дегенеративно-дистрофического характера, последствиями спортивных травм и другими проблемами опорно-двигательного аппарата, проходящих реабилитацию в Государственном | учреждении здравоохранения «Витебский областной клинический центр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!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медицинской реабилитации для инвалидов и ветеранов боевых действий на территории других государств».</w:t>
            </w:r>
          </w:p>
        </w:tc>
      </w:tr>
      <w:tr>
        <w:tc>
          <w:tcPr>
            <w:tcW w:w="3190" w:type="dxa"/>
          </w:tcPr>
          <w:p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Краткое описание мероприятий в рамках проекта</w:t>
            </w:r>
          </w:p>
        </w:tc>
        <w:tc>
          <w:tcPr>
            <w:tcW w:w="6381" w:type="dxa"/>
          </w:tcPr>
          <w:p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Государственное учреждение здравоохранения «Витебский областной клинический центр медицинской реабилитации для инвалидов и ветеранов боевых действий на территории других государств» было создано приказом Министерства здравоохранения Республики Беларусь 26 апреля 1994 года.</w:t>
            </w:r>
          </w:p>
          <w:p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Целями деятельности Центра являются:</w:t>
            </w:r>
          </w:p>
          <w:p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ab/>
              <w:t>проведение медицинской реабилитации в стационарных условиях гражданам Республики Беларусь - ветеранам боевых действий на территории других государств и членам их семей, членам семей погибших (умерших) при исполнении воинских (служебных) обязанностей участников боевых действий на территории других государств;</w:t>
            </w:r>
          </w:p>
          <w:p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ab/>
              <w:t>проведение медицинской реабилитации и оказание квалифицированной специализированной плановой медицинской помощи в стационарных и амбулаторных условиях гражданам Республики Беларусь, иностранным i гражданам, лицам без гражданства;</w:t>
            </w:r>
          </w:p>
          <w:p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амбулаторная медицинская реабилитация в амбулаторных условиях в центре традиционной китайской медицины.</w:t>
            </w:r>
          </w:p>
          <w:p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За время существования учреждения лечение в нем получили свыше 70 000 воинов-интернационалистов со всех регионов Республики Беларусь и более 2 000 иностранных граждан (в основном - Российской Федерации).</w:t>
            </w:r>
          </w:p>
          <w:p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 2022 году на круглосуточных койках фактически пролечено 3178 пациентов, в том числе 2367 человек из числа участников боевых действий на территории других государств и членов их семей. Из общего количества пациентов 382 были направленны в учреждение на реабилитацию после  инсульта, 304 пациентам была проведена реабилитация в связи с заболеваниями опорно-двигательной системы, 1548 - в связи с болезнями  позвоночника, главным образом различными формами болевых синдромов.</w:t>
            </w:r>
          </w:p>
          <w:p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409 пациентов - являлись инвалидами и имели выраженные ограничения жизнедеятельности.</w:t>
            </w:r>
          </w:p>
          <w:p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Благодаря подобным физическим свойствам акустические колебания приводят к «массажу»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перечисленных структур и развитию следующего биологического действия:</w:t>
            </w:r>
          </w:p>
          <w:p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увеличивается кровоток и отток лимфатической жидкости;</w:t>
            </w:r>
          </w:p>
          <w:p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снижается отечность мягких тканей;</w:t>
            </w:r>
          </w:p>
          <w:p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развивается противовоспалительный эффект;</w:t>
            </w:r>
          </w:p>
          <w:p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за счет снижения тонуса гладкой мускулатуры и скелетных мышц в более чем 90% снижается выраженность болевого синдрома с сохранением эффекта в течение 3 и более месяцев после курса терапии;</w:t>
            </w:r>
          </w:p>
          <w:p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улучшается восстановление поврежденных тканей.</w:t>
            </w:r>
          </w:p>
          <w:p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Примерное количество пациентов, которые могут быть в течение года в учреждении охвачены лечением с применением данного оборудования: 750-800 человек.</w:t>
            </w:r>
          </w:p>
        </w:tc>
      </w:tr>
      <w:tr>
        <w:tc>
          <w:tcPr>
            <w:tcW w:w="3190" w:type="dxa"/>
          </w:tcPr>
          <w:p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Общий объем финансирования</w:t>
            </w:r>
          </w:p>
        </w:tc>
        <w:tc>
          <w:tcPr>
            <w:tcW w:w="6381" w:type="dxa"/>
          </w:tcPr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31500 (в долларах США по курсу Национального Банка Республики Беларусь), из которых:</w:t>
            </w:r>
          </w:p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Средства донора – 28500; </w:t>
            </w:r>
          </w:p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Софинансирование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(собственные средства) – 3000</w:t>
            </w:r>
          </w:p>
        </w:tc>
      </w:tr>
      <w:tr>
        <w:tc>
          <w:tcPr>
            <w:tcW w:w="3190" w:type="dxa"/>
          </w:tcPr>
          <w:p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Место реализации проекта</w:t>
            </w:r>
          </w:p>
        </w:tc>
        <w:tc>
          <w:tcPr>
            <w:tcW w:w="6381" w:type="dxa"/>
          </w:tcPr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210033,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.В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итебск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, пр-т Фрунзе, д.104</w:t>
            </w:r>
          </w:p>
        </w:tc>
      </w:tr>
      <w:tr>
        <w:tc>
          <w:tcPr>
            <w:tcW w:w="3190" w:type="dxa"/>
          </w:tcPr>
          <w:p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Контактное лицо</w:t>
            </w:r>
          </w:p>
        </w:tc>
        <w:tc>
          <w:tcPr>
            <w:tcW w:w="6381" w:type="dxa"/>
          </w:tcPr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Мужиченко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Владислав Анатольевич, главный врач, тел. 8 (0212) 36 42 33, +375 29 716 39 11, электронная почта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priemna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y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a@vokcmri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by</w:t>
            </w:r>
          </w:p>
        </w:tc>
      </w:tr>
    </w:tbl>
    <w:p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0" w:name="_GoBack"/>
      <w:bookmarkEnd w:id="0"/>
    </w:p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24F0D"/>
    <w:multiLevelType w:val="multilevel"/>
    <w:tmpl w:val="C722F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8035E71"/>
    <w:multiLevelType w:val="multilevel"/>
    <w:tmpl w:val="C8BA2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52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684</Words>
  <Characters>3903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Габараева В.Л.</dc:creator>
  <cp:lastModifiedBy>User</cp:lastModifiedBy>
  <cp:revision>4</cp:revision>
  <cp:lastPrinted>2022-06-29T11:46:00Z</cp:lastPrinted>
  <dcterms:created xsi:type="dcterms:W3CDTF">2023-11-14T08:30:00Z</dcterms:created>
  <dcterms:modified xsi:type="dcterms:W3CDTF">2023-11-14T08:58:00Z</dcterms:modified>
</cp:coreProperties>
</file>