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190"/>
        <w:gridCol w:w="6381"/>
      </w:tblGrid>
      <w:tr>
        <w:tc>
          <w:tcPr>
            <w:tcW w:w="3190" w:type="dxa"/>
          </w:tcPr>
          <w:p>
            <w:pPr>
              <w:spacing w:after="0"/>
              <w:jc w:val="left"/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</w:pPr>
            <w:bookmarkStart w:id="0" w:name="_Toc462752343"/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Наименование проекта </w:t>
            </w:r>
          </w:p>
        </w:tc>
        <w:tc>
          <w:tcPr>
            <w:tcW w:w="6381" w:type="dxa"/>
          </w:tcPr>
          <w:p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Волшебная сила трав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  <w:tr>
        <w:tc>
          <w:tcPr>
            <w:tcW w:w="3190" w:type="dxa"/>
          </w:tcPr>
          <w:p>
            <w:pPr>
              <w:spacing w:after="0"/>
              <w:jc w:val="left"/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Срок реализации проекта</w:t>
            </w:r>
          </w:p>
        </w:tc>
        <w:tc>
          <w:tcPr>
            <w:tcW w:w="6381" w:type="dxa"/>
          </w:tcPr>
          <w:p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январь 2023 - декабрь 2023 г</w:t>
            </w:r>
          </w:p>
        </w:tc>
      </w:tr>
      <w:tr>
        <w:tc>
          <w:tcPr>
            <w:tcW w:w="3190" w:type="dxa"/>
          </w:tcPr>
          <w:p>
            <w:pPr>
              <w:spacing w:after="0"/>
              <w:jc w:val="left"/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Организация-заявитель, предлагающая проект</w:t>
            </w:r>
          </w:p>
        </w:tc>
        <w:tc>
          <w:tcPr>
            <w:tcW w:w="6381" w:type="dxa"/>
          </w:tcPr>
          <w:p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 xml:space="preserve">Государственное учреждение «Территориальный центр социального обслуживания населения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Барановичского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 xml:space="preserve"> района»</w:t>
            </w:r>
          </w:p>
        </w:tc>
      </w:tr>
      <w:tr>
        <w:tc>
          <w:tcPr>
            <w:tcW w:w="3190" w:type="dxa"/>
          </w:tcPr>
          <w:p>
            <w:pPr>
              <w:spacing w:after="0"/>
              <w:jc w:val="left"/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Цели и задачи, планируемые к выполнению в рамках реализации проекта</w:t>
            </w:r>
          </w:p>
        </w:tc>
        <w:tc>
          <w:tcPr>
            <w:tcW w:w="6381" w:type="dxa"/>
          </w:tcPr>
          <w:p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 xml:space="preserve">Цели проекта: 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 xml:space="preserve">повышение социальной активности граждан пожилого возраста посредствам получения теоретических и практических знаний в области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фитоэкотуризма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 xml:space="preserve"> и дальнейшая передача полученных знаний, умений, навыков тем, кто в них нуждается.</w:t>
            </w:r>
          </w:p>
          <w:p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Задачи: - оказание необходимых видов социальных услуг гражданам, находящимся в трудной жизненной ситуации; оказание содействия гражданам в преодолении трудной жизненной ситуации и (или) адаптация к ней; привлечение к сотрудничеству организаций различных форм собственности для оказания помощи нуждающимся; осуществление экспериментальной и инновационной деятельности в сфере социального обслуживания</w:t>
            </w:r>
            <w:r>
              <w:rPr>
                <w:iCs/>
                <w:sz w:val="28"/>
                <w:szCs w:val="28"/>
              </w:rPr>
              <w:t xml:space="preserve"> </w:t>
            </w:r>
          </w:p>
        </w:tc>
      </w:tr>
      <w:tr>
        <w:tc>
          <w:tcPr>
            <w:tcW w:w="3190" w:type="dxa"/>
          </w:tcPr>
          <w:p>
            <w:pPr>
              <w:spacing w:after="0"/>
              <w:jc w:val="left"/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Целевая группа</w:t>
            </w:r>
          </w:p>
        </w:tc>
        <w:tc>
          <w:tcPr>
            <w:tcW w:w="6381" w:type="dxa"/>
          </w:tcPr>
          <w:p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пожилы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е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граждан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е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люд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и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инвалидностью</w:t>
            </w:r>
            <w:proofErr w:type="spellEnd"/>
          </w:p>
        </w:tc>
      </w:tr>
      <w:tr>
        <w:tc>
          <w:tcPr>
            <w:tcW w:w="3190" w:type="dxa"/>
          </w:tcPr>
          <w:p>
            <w:pPr>
              <w:spacing w:after="0"/>
              <w:jc w:val="left"/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Краткое описание мероприятий в рамках проекта</w:t>
            </w:r>
          </w:p>
        </w:tc>
        <w:tc>
          <w:tcPr>
            <w:tcW w:w="6381" w:type="dxa"/>
          </w:tcPr>
          <w:p>
            <w:pPr>
              <w:spacing w:after="0"/>
              <w:rPr>
                <w:rFonts w:ascii="Times New Roman" w:hAnsi="Times New Roman"/>
                <w:bCs/>
                <w:i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ru-RU" w:eastAsia="ru-RU"/>
              </w:rPr>
              <w:t xml:space="preserve">проведение круглого стола с представителями местных органов власти и общественных организаций по вопросам организации проекта в ГУ «ТЦСОН </w:t>
            </w:r>
            <w:proofErr w:type="spellStart"/>
            <w:r>
              <w:rPr>
                <w:rFonts w:ascii="Times New Roman" w:hAnsi="Times New Roman"/>
                <w:bCs/>
                <w:iCs/>
                <w:sz w:val="28"/>
                <w:szCs w:val="28"/>
                <w:lang w:val="ru-RU" w:eastAsia="ru-RU"/>
              </w:rPr>
              <w:t>Барановичского</w:t>
            </w:r>
            <w:proofErr w:type="spellEnd"/>
            <w:r>
              <w:rPr>
                <w:rFonts w:ascii="Times New Roman" w:hAnsi="Times New Roman"/>
                <w:bCs/>
                <w:iCs/>
                <w:sz w:val="28"/>
                <w:szCs w:val="28"/>
                <w:lang w:val="ru-RU" w:eastAsia="ru-RU"/>
              </w:rPr>
              <w:t xml:space="preserve"> района»;</w:t>
            </w:r>
          </w:p>
          <w:p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</w:pPr>
            <w:proofErr w:type="gramStart"/>
            <w:r>
              <w:rPr>
                <w:rFonts w:ascii="Times New Roman" w:hAnsi="Times New Roman"/>
                <w:bCs/>
                <w:iCs/>
                <w:sz w:val="28"/>
                <w:szCs w:val="28"/>
                <w:lang w:val="ru-RU" w:eastAsia="ru-RU"/>
              </w:rPr>
              <w:t xml:space="preserve">информационно-образовательные мероприятия (проведение лекций, бесед, мастер классы по завариванию </w:t>
            </w:r>
            <w:proofErr w:type="spellStart"/>
            <w:r>
              <w:rPr>
                <w:rFonts w:ascii="Times New Roman" w:hAnsi="Times New Roman"/>
                <w:bCs/>
                <w:iCs/>
                <w:sz w:val="28"/>
                <w:szCs w:val="28"/>
                <w:lang w:val="ru-RU" w:eastAsia="ru-RU"/>
              </w:rPr>
              <w:t>фиточаев</w:t>
            </w:r>
            <w:proofErr w:type="spellEnd"/>
            <w:r>
              <w:rPr>
                <w:rFonts w:ascii="Times New Roman" w:hAnsi="Times New Roman"/>
                <w:bCs/>
                <w:iCs/>
                <w:sz w:val="28"/>
                <w:szCs w:val="28"/>
                <w:lang w:val="ru-RU" w:eastAsia="ru-RU"/>
              </w:rPr>
              <w:t xml:space="preserve">, кислородных коктейлей, демонстрация видеороликов, презентаций) на базе учреждения; </w:t>
            </w:r>
            <w:proofErr w:type="spellStart"/>
            <w:r>
              <w:rPr>
                <w:rFonts w:ascii="Times New Roman" w:hAnsi="Times New Roman"/>
                <w:bCs/>
                <w:iCs/>
                <w:sz w:val="28"/>
                <w:szCs w:val="28"/>
                <w:lang w:val="ru-RU" w:eastAsia="ru-RU"/>
              </w:rPr>
              <w:t>тренинговые</w:t>
            </w:r>
            <w:proofErr w:type="spellEnd"/>
            <w:r>
              <w:rPr>
                <w:rFonts w:ascii="Times New Roman" w:hAnsi="Times New Roman"/>
                <w:bCs/>
                <w:iCs/>
                <w:sz w:val="28"/>
                <w:szCs w:val="28"/>
                <w:lang w:val="ru-RU" w:eastAsia="ru-RU"/>
              </w:rPr>
              <w:t xml:space="preserve"> занятия, ролевые игры, консультирование на базе учреждения; спортивно – оздоровительные мероприятия (скандинавская ходьба, закаливание и воздушные процедуры, спортивные игры и состязания);</w:t>
            </w:r>
            <w:proofErr w:type="gramEnd"/>
            <w:r>
              <w:rPr>
                <w:rFonts w:ascii="Times New Roman" w:hAnsi="Times New Roman"/>
                <w:bCs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iCs/>
                <w:sz w:val="28"/>
                <w:szCs w:val="28"/>
                <w:lang w:val="ru-RU" w:eastAsia="ru-RU"/>
              </w:rPr>
              <w:t xml:space="preserve">мероприятия на </w:t>
            </w:r>
            <w:proofErr w:type="spellStart"/>
            <w:r>
              <w:rPr>
                <w:rFonts w:ascii="Times New Roman" w:hAnsi="Times New Roman"/>
                <w:bCs/>
                <w:iCs/>
                <w:sz w:val="28"/>
                <w:szCs w:val="28"/>
                <w:lang w:val="ru-RU" w:eastAsia="ru-RU"/>
              </w:rPr>
              <w:t>агроусадьбе</w:t>
            </w:r>
            <w:proofErr w:type="spellEnd"/>
            <w:r>
              <w:rPr>
                <w:rFonts w:ascii="Times New Roman" w:hAnsi="Times New Roman"/>
                <w:bCs/>
                <w:iCs/>
                <w:sz w:val="28"/>
                <w:szCs w:val="28"/>
                <w:lang w:val="ru-RU" w:eastAsia="ru-RU"/>
              </w:rPr>
              <w:t xml:space="preserve"> для целевых групп (сбор трав и растений, засушивание трав, формирование травяных сборов, заваривание и дегустация чая, изготовление </w:t>
            </w:r>
            <w:proofErr w:type="spellStart"/>
            <w:r>
              <w:rPr>
                <w:rFonts w:ascii="Times New Roman" w:hAnsi="Times New Roman"/>
                <w:bCs/>
                <w:iCs/>
                <w:sz w:val="28"/>
                <w:szCs w:val="28"/>
                <w:lang w:val="ru-RU" w:eastAsia="ru-RU"/>
              </w:rPr>
              <w:t>аромомешков</w:t>
            </w:r>
            <w:proofErr w:type="spellEnd"/>
            <w:r>
              <w:rPr>
                <w:rFonts w:ascii="Times New Roman" w:hAnsi="Times New Roman"/>
                <w:bCs/>
                <w:iCs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iCs/>
                <w:sz w:val="28"/>
                <w:szCs w:val="28"/>
                <w:lang w:val="ru-RU" w:eastAsia="ru-RU"/>
              </w:rPr>
              <w:t>аромоподушек</w:t>
            </w:r>
            <w:proofErr w:type="spellEnd"/>
            <w:r>
              <w:rPr>
                <w:rFonts w:ascii="Times New Roman" w:hAnsi="Times New Roman"/>
                <w:bCs/>
                <w:iCs/>
                <w:sz w:val="28"/>
                <w:szCs w:val="28"/>
                <w:lang w:val="ru-RU" w:eastAsia="ru-RU"/>
              </w:rPr>
              <w:t xml:space="preserve">, игрушек, банных веников); декоративно – прикладная деятельность, выставки (изготовление сувенирной продукции – календарей, блокнотов, брошюр, листовок, методических пособий, альбомов лекарственных растений) на базе учреждения; подведение итогов на круглом столе с 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  <w:lang w:val="ru-RU" w:eastAsia="ru-RU"/>
              </w:rPr>
              <w:lastRenderedPageBreak/>
              <w:t xml:space="preserve">организацией фотовыставки на базе ГУ «ТЦСОН </w:t>
            </w:r>
            <w:proofErr w:type="spellStart"/>
            <w:r>
              <w:rPr>
                <w:rFonts w:ascii="Times New Roman" w:hAnsi="Times New Roman"/>
                <w:bCs/>
                <w:iCs/>
                <w:sz w:val="28"/>
                <w:szCs w:val="28"/>
                <w:lang w:val="ru-RU" w:eastAsia="ru-RU"/>
              </w:rPr>
              <w:t>Барановичского</w:t>
            </w:r>
            <w:proofErr w:type="spellEnd"/>
            <w:r>
              <w:rPr>
                <w:rFonts w:ascii="Times New Roman" w:hAnsi="Times New Roman"/>
                <w:bCs/>
                <w:iCs/>
                <w:sz w:val="28"/>
                <w:szCs w:val="28"/>
                <w:lang w:val="ru-RU" w:eastAsia="ru-RU"/>
              </w:rPr>
              <w:t xml:space="preserve"> района»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.</w:t>
            </w:r>
            <w:proofErr w:type="gramEnd"/>
          </w:p>
          <w:p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 xml:space="preserve">В рамках проекта планируется предоставить наработки и наблюдения, накопленные врачом -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фитотерапевтом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Огреничем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 xml:space="preserve"> Николаем Антоновичем за время врачебной деятельности при разных патологических состояниях</w:t>
            </w:r>
            <w:bookmarkStart w:id="1" w:name="_GoBack"/>
            <w:bookmarkEnd w:id="1"/>
          </w:p>
        </w:tc>
      </w:tr>
      <w:tr>
        <w:tc>
          <w:tcPr>
            <w:tcW w:w="3190" w:type="dxa"/>
          </w:tcPr>
          <w:p>
            <w:pPr>
              <w:spacing w:after="0"/>
              <w:jc w:val="left"/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lastRenderedPageBreak/>
              <w:t>Общий объем финансирования</w:t>
            </w:r>
          </w:p>
        </w:tc>
        <w:tc>
          <w:tcPr>
            <w:tcW w:w="6381" w:type="dxa"/>
          </w:tcPr>
          <w:p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15 000 EUR</w:t>
            </w:r>
          </w:p>
        </w:tc>
      </w:tr>
      <w:tr>
        <w:tc>
          <w:tcPr>
            <w:tcW w:w="3190" w:type="dxa"/>
          </w:tcPr>
          <w:p>
            <w:pPr>
              <w:spacing w:after="0"/>
              <w:jc w:val="left"/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Место реализации проекта</w:t>
            </w:r>
          </w:p>
        </w:tc>
        <w:tc>
          <w:tcPr>
            <w:tcW w:w="6381" w:type="dxa"/>
          </w:tcPr>
          <w:p>
            <w:pP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225409 Республика Беларусь,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Брестская область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Барановичский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 xml:space="preserve"> район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, пер. Славянский 2-ой д.20, +375295238202,+375295238202</w:t>
            </w:r>
          </w:p>
        </w:tc>
      </w:tr>
      <w:tr>
        <w:tc>
          <w:tcPr>
            <w:tcW w:w="3190" w:type="dxa"/>
          </w:tcPr>
          <w:p>
            <w:pPr>
              <w:spacing w:after="0"/>
              <w:jc w:val="left"/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Контактное лицо</w:t>
            </w:r>
          </w:p>
        </w:tc>
        <w:tc>
          <w:tcPr>
            <w:tcW w:w="6381" w:type="dxa"/>
          </w:tcPr>
          <w:p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 xml:space="preserve">Мороз Снежана Васильевна, </w:t>
            </w:r>
            <w:hyperlink r:id="rId9" w:history="1">
              <w:r>
                <w:rPr>
                  <w:rFonts w:ascii="Times New Roman" w:hAnsi="Times New Roman"/>
                  <w:bCs/>
                  <w:sz w:val="28"/>
                  <w:szCs w:val="28"/>
                  <w:lang w:val="ru-RU" w:eastAsia="ru-RU"/>
                </w:rPr>
                <w:t>soc@tcsonbarr.by</w:t>
              </w:r>
            </w:hyperlink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,</w:t>
            </w:r>
          </w:p>
          <w:p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+375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163 66 49 14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 xml:space="preserve">, 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+375 29 204 39 77</w:t>
            </w:r>
          </w:p>
        </w:tc>
      </w:tr>
      <w:bookmarkEnd w:id="0"/>
    </w:tbl>
    <w:p>
      <w:pPr>
        <w:pStyle w:val="berschrift"/>
        <w:suppressAutoHyphens/>
        <w:rPr>
          <w:lang w:val="ru-RU"/>
        </w:rPr>
      </w:pPr>
    </w:p>
    <w:sectPr>
      <w:footerReference w:type="default" r:id="rId10"/>
      <w:pgSz w:w="11906" w:h="16838" w:code="9"/>
      <w:pgMar w:top="964" w:right="1134" w:bottom="737" w:left="1134" w:header="567" w:footer="709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/>
      </w:pPr>
      <w:r>
        <w:separator/>
      </w:r>
    </w:p>
  </w:endnote>
  <w:endnote w:type="continuationSeparator" w:id="0">
    <w:p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7"/>
      <w:tabs>
        <w:tab w:val="clear" w:pos="9072"/>
        <w:tab w:val="center" w:pos="6962"/>
        <w:tab w:val="left" w:pos="7370"/>
        <w:tab w:val="left" w:pos="8107"/>
        <w:tab w:val="left" w:pos="8844"/>
      </w:tabs>
      <w:ind w:right="360"/>
      <w:jc w:val="right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/>
      </w:pPr>
      <w:r>
        <w:separator/>
      </w:r>
    </w:p>
  </w:footnote>
  <w:footnote w:type="continuationSeparator" w:id="0">
    <w:p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A5EDD"/>
    <w:multiLevelType w:val="hybridMultilevel"/>
    <w:tmpl w:val="BB844062"/>
    <w:lvl w:ilvl="0" w:tplc="2B863C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F7B7371"/>
    <w:multiLevelType w:val="multilevel"/>
    <w:tmpl w:val="2D626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8813C8"/>
    <w:multiLevelType w:val="hybridMultilevel"/>
    <w:tmpl w:val="E850D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383BCD"/>
    <w:multiLevelType w:val="multilevel"/>
    <w:tmpl w:val="C8841C4E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5538" w:hanging="576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1.%2.%3"/>
      <w:lvlJc w:val="left"/>
      <w:pPr>
        <w:ind w:left="4123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4">
    <w:nsid w:val="70582968"/>
    <w:multiLevelType w:val="hybridMultilevel"/>
    <w:tmpl w:val="D02475AA"/>
    <w:lvl w:ilvl="0" w:tplc="25243940">
      <w:start w:val="1"/>
      <w:numFmt w:val="decimal"/>
      <w:lvlText w:val="%1)"/>
      <w:lvlJc w:val="left"/>
      <w:pPr>
        <w:ind w:left="-349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644DAA"/>
    <w:multiLevelType w:val="hybridMultilevel"/>
    <w:tmpl w:val="5EE03D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2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20" w:line="240" w:lineRule="auto"/>
      <w:jc w:val="both"/>
    </w:pPr>
    <w:rPr>
      <w:rFonts w:ascii="Arial Narrow" w:eastAsia="Times New Roman" w:hAnsi="Arial Narrow" w:cs="Times New Roman"/>
      <w:szCs w:val="20"/>
      <w:lang w:val="de-DE"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28"/>
      <w:szCs w:val="32"/>
    </w:rPr>
  </w:style>
  <w:style w:type="paragraph" w:styleId="2">
    <w:name w:val="heading 2"/>
    <w:basedOn w:val="1"/>
    <w:next w:val="a"/>
    <w:link w:val="20"/>
    <w:autoRedefine/>
    <w:qFormat/>
    <w:pPr>
      <w:numPr>
        <w:numId w:val="0"/>
      </w:numPr>
      <w:tabs>
        <w:tab w:val="left" w:pos="0"/>
      </w:tabs>
      <w:suppressAutoHyphens/>
      <w:spacing w:before="0" w:after="0"/>
      <w:ind w:right="-284"/>
      <w:outlineLvl w:val="1"/>
    </w:pPr>
    <w:rPr>
      <w:rFonts w:asciiTheme="minorHAnsi" w:hAnsiTheme="minorHAnsi" w:cstheme="minorHAnsi"/>
      <w:b w:val="0"/>
      <w:bCs w:val="0"/>
      <w:iCs/>
      <w:sz w:val="20"/>
      <w:szCs w:val="24"/>
      <w:lang w:val="ru-RU"/>
    </w:rPr>
  </w:style>
  <w:style w:type="paragraph" w:styleId="3">
    <w:name w:val="heading 3"/>
    <w:basedOn w:val="2"/>
    <w:next w:val="a"/>
    <w:link w:val="30"/>
    <w:qFormat/>
    <w:pPr>
      <w:numPr>
        <w:ilvl w:val="2"/>
        <w:numId w:val="1"/>
      </w:numPr>
      <w:outlineLvl w:val="2"/>
    </w:pPr>
    <w:rPr>
      <w:bCs/>
      <w:sz w:val="22"/>
      <w:szCs w:val="26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outlineLvl w:val="4"/>
    </w:pPr>
    <w:rPr>
      <w:b/>
      <w:bCs/>
      <w:sz w:val="24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Pr>
      <w:rFonts w:ascii="Arial Narrow" w:eastAsia="Times New Roman" w:hAnsi="Arial Narrow" w:cs="Arial"/>
      <w:b/>
      <w:bCs/>
      <w:kern w:val="1"/>
      <w:sz w:val="28"/>
      <w:szCs w:val="32"/>
      <w:lang w:val="de-DE" w:eastAsia="ar-SA"/>
    </w:rPr>
  </w:style>
  <w:style w:type="character" w:customStyle="1" w:styleId="20">
    <w:name w:val="Заголовок 2 Знак"/>
    <w:basedOn w:val="a0"/>
    <w:link w:val="2"/>
    <w:rPr>
      <w:rFonts w:eastAsia="Times New Roman" w:cstheme="minorHAnsi"/>
      <w:iCs/>
      <w:kern w:val="1"/>
      <w:sz w:val="20"/>
      <w:szCs w:val="24"/>
      <w:lang w:eastAsia="ar-SA"/>
    </w:rPr>
  </w:style>
  <w:style w:type="character" w:customStyle="1" w:styleId="30">
    <w:name w:val="Заголовок 3 Знак"/>
    <w:basedOn w:val="a0"/>
    <w:link w:val="3"/>
    <w:rPr>
      <w:rFonts w:eastAsia="Times New Roman" w:cstheme="minorHAnsi"/>
      <w:bCs/>
      <w:iCs/>
      <w:kern w:val="1"/>
      <w:szCs w:val="26"/>
      <w:lang w:eastAsia="ar-SA"/>
    </w:rPr>
  </w:style>
  <w:style w:type="character" w:customStyle="1" w:styleId="40">
    <w:name w:val="Заголовок 4 Знак"/>
    <w:basedOn w:val="a0"/>
    <w:link w:val="4"/>
    <w:rPr>
      <w:rFonts w:ascii="Arial Narrow" w:eastAsia="Times New Roman" w:hAnsi="Arial Narrow" w:cs="Times New Roman"/>
      <w:szCs w:val="20"/>
      <w:lang w:val="de-DE" w:eastAsia="ar-SA"/>
    </w:rPr>
  </w:style>
  <w:style w:type="character" w:customStyle="1" w:styleId="50">
    <w:name w:val="Заголовок 5 Знак"/>
    <w:basedOn w:val="a0"/>
    <w:link w:val="5"/>
    <w:rPr>
      <w:rFonts w:ascii="Arial Narrow" w:eastAsia="Times New Roman" w:hAnsi="Arial Narrow" w:cs="Times New Roman"/>
      <w:b/>
      <w:bCs/>
      <w:sz w:val="24"/>
      <w:szCs w:val="20"/>
      <w:lang w:val="de-DE" w:eastAsia="ar-SA"/>
    </w:rPr>
  </w:style>
  <w:style w:type="character" w:customStyle="1" w:styleId="60">
    <w:name w:val="Заголовок 6 Знак"/>
    <w:basedOn w:val="a0"/>
    <w:link w:val="6"/>
    <w:rPr>
      <w:rFonts w:ascii="Arial Narrow" w:eastAsia="Times New Roman" w:hAnsi="Arial Narrow" w:cs="Times New Roman"/>
      <w:b/>
      <w:bCs/>
      <w:sz w:val="28"/>
      <w:szCs w:val="20"/>
      <w:lang w:val="de-DE" w:eastAsia="ar-SA"/>
    </w:rPr>
  </w:style>
  <w:style w:type="character" w:customStyle="1" w:styleId="70">
    <w:name w:val="Заголовок 7 Знак"/>
    <w:basedOn w:val="a0"/>
    <w:link w:val="7"/>
    <w:rPr>
      <w:rFonts w:ascii="Arial Narrow" w:eastAsia="Times New Roman" w:hAnsi="Arial Narrow" w:cs="Times New Roman"/>
      <w:b/>
      <w:bCs/>
      <w:szCs w:val="20"/>
      <w:lang w:val="de-DE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libri" w:eastAsia="Times New Roman" w:hAnsi="Calibri" w:cs="Times New Roman"/>
      <w:i/>
      <w:iCs/>
      <w:sz w:val="24"/>
      <w:szCs w:val="24"/>
      <w:lang w:val="de-DE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eastAsia="Times New Roman" w:hAnsi="Cambria" w:cs="Times New Roman"/>
      <w:lang w:val="de-DE" w:eastAsia="ar-SA"/>
    </w:rPr>
  </w:style>
  <w:style w:type="paragraph" w:customStyle="1" w:styleId="berschrift">
    <w:name w:val="Überschrift"/>
    <w:basedOn w:val="a"/>
    <w:next w:val="a3"/>
    <w:pPr>
      <w:keepNext/>
      <w:spacing w:before="240"/>
    </w:pPr>
    <w:rPr>
      <w:rFonts w:eastAsia="Lucida Sans Unicode" w:cs="Tahoma"/>
      <w:b/>
      <w:szCs w:val="28"/>
    </w:rPr>
  </w:style>
  <w:style w:type="paragraph" w:styleId="a3">
    <w:name w:val="Body Text"/>
    <w:basedOn w:val="a"/>
    <w:link w:val="a4"/>
    <w:pPr>
      <w:jc w:val="left"/>
    </w:pPr>
  </w:style>
  <w:style w:type="character" w:customStyle="1" w:styleId="a4">
    <w:name w:val="Основной текст Знак"/>
    <w:basedOn w:val="a0"/>
    <w:link w:val="a3"/>
    <w:rPr>
      <w:rFonts w:ascii="Arial Narrow" w:eastAsia="Times New Roman" w:hAnsi="Arial Narrow" w:cs="Times New Roman"/>
      <w:szCs w:val="20"/>
      <w:lang w:val="de-DE" w:eastAsia="ar-SA"/>
    </w:rPr>
  </w:style>
  <w:style w:type="paragraph" w:styleId="a5">
    <w:name w:val="header"/>
    <w:basedOn w:val="a"/>
    <w:link w:val="a6"/>
    <w:pPr>
      <w:tabs>
        <w:tab w:val="center" w:pos="4536"/>
        <w:tab w:val="right" w:pos="9072"/>
      </w:tabs>
    </w:pPr>
  </w:style>
  <w:style w:type="character" w:customStyle="1" w:styleId="a6">
    <w:name w:val="Верхний колонтитул Знак"/>
    <w:basedOn w:val="a0"/>
    <w:link w:val="a5"/>
    <w:rPr>
      <w:rFonts w:ascii="Arial Narrow" w:eastAsia="Times New Roman" w:hAnsi="Arial Narrow" w:cs="Times New Roman"/>
      <w:szCs w:val="20"/>
      <w:lang w:val="de-DE" w:eastAsia="ar-SA"/>
    </w:rPr>
  </w:style>
  <w:style w:type="paragraph" w:styleId="a7">
    <w:name w:val="footer"/>
    <w:basedOn w:val="a"/>
    <w:link w:val="a8"/>
    <w:pPr>
      <w:tabs>
        <w:tab w:val="center" w:pos="4536"/>
        <w:tab w:val="right" w:pos="9072"/>
      </w:tabs>
    </w:pPr>
  </w:style>
  <w:style w:type="character" w:customStyle="1" w:styleId="a8">
    <w:name w:val="Нижний колонтитул Знак"/>
    <w:basedOn w:val="a0"/>
    <w:link w:val="a7"/>
    <w:rPr>
      <w:rFonts w:ascii="Arial Narrow" w:eastAsia="Times New Roman" w:hAnsi="Arial Narrow" w:cs="Times New Roman"/>
      <w:szCs w:val="20"/>
      <w:lang w:val="de-DE" w:eastAsia="ar-SA"/>
    </w:rPr>
  </w:style>
  <w:style w:type="table" w:styleId="a9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Tahoma" w:eastAsia="Times New Roman" w:hAnsi="Tahoma" w:cs="Tahoma"/>
      <w:sz w:val="16"/>
      <w:szCs w:val="16"/>
      <w:lang w:val="de-DE" w:eastAsia="ar-SA"/>
    </w:rPr>
  </w:style>
  <w:style w:type="paragraph" w:styleId="ac">
    <w:name w:val="List Paragraph"/>
    <w:basedOn w:val="a"/>
    <w:uiPriority w:val="34"/>
    <w:qFormat/>
    <w:pPr>
      <w:spacing w:after="0"/>
      <w:ind w:left="708"/>
      <w:jc w:val="left"/>
    </w:pPr>
    <w:rPr>
      <w:rFonts w:ascii="Times New Roman" w:hAnsi="Times New Roman"/>
      <w:sz w:val="24"/>
      <w:szCs w:val="24"/>
      <w:lang w:val="ru-RU" w:eastAsia="de-DE"/>
    </w:rPr>
  </w:style>
  <w:style w:type="paragraph" w:styleId="ad">
    <w:name w:val="Normal (Web)"/>
    <w:basedOn w:val="a"/>
    <w:uiPriority w:val="99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ru-RU" w:eastAsia="ru-RU"/>
    </w:rPr>
  </w:style>
  <w:style w:type="character" w:styleId="ae">
    <w:name w:val="Hyperlink"/>
    <w:basedOn w:val="a0"/>
    <w:uiPriority w:val="99"/>
    <w:unhideWhenUsed/>
    <w:rPr>
      <w:strike w:val="0"/>
      <w:dstrike w:val="0"/>
      <w:color w:val="0066CC"/>
      <w:u w:val="none"/>
      <w:effect w:val="none"/>
    </w:rPr>
  </w:style>
  <w:style w:type="character" w:customStyle="1" w:styleId="contact-street">
    <w:name w:val="contact-street"/>
    <w:basedOn w:val="a0"/>
  </w:style>
  <w:style w:type="character" w:customStyle="1" w:styleId="contact-suburb">
    <w:name w:val="contact-suburb"/>
    <w:basedOn w:val="a0"/>
  </w:style>
  <w:style w:type="character" w:customStyle="1" w:styleId="contact-postcode">
    <w:name w:val="contact-postcode"/>
    <w:basedOn w:val="a0"/>
  </w:style>
  <w:style w:type="character" w:customStyle="1" w:styleId="contact-country">
    <w:name w:val="contact-country"/>
    <w:basedOn w:val="a0"/>
  </w:style>
  <w:style w:type="character" w:customStyle="1" w:styleId="contact-emailto">
    <w:name w:val="contact-emailto"/>
    <w:basedOn w:val="a0"/>
  </w:style>
  <w:style w:type="table" w:customStyle="1" w:styleId="11">
    <w:name w:val="Сетка таблицы1"/>
    <w:basedOn w:val="a1"/>
    <w:next w:val="a9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20" w:line="240" w:lineRule="auto"/>
      <w:jc w:val="both"/>
    </w:pPr>
    <w:rPr>
      <w:rFonts w:ascii="Arial Narrow" w:eastAsia="Times New Roman" w:hAnsi="Arial Narrow" w:cs="Times New Roman"/>
      <w:szCs w:val="20"/>
      <w:lang w:val="de-DE"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28"/>
      <w:szCs w:val="32"/>
    </w:rPr>
  </w:style>
  <w:style w:type="paragraph" w:styleId="2">
    <w:name w:val="heading 2"/>
    <w:basedOn w:val="1"/>
    <w:next w:val="a"/>
    <w:link w:val="20"/>
    <w:autoRedefine/>
    <w:qFormat/>
    <w:pPr>
      <w:numPr>
        <w:numId w:val="0"/>
      </w:numPr>
      <w:tabs>
        <w:tab w:val="left" w:pos="0"/>
      </w:tabs>
      <w:suppressAutoHyphens/>
      <w:spacing w:before="0" w:after="0"/>
      <w:ind w:right="-284"/>
      <w:outlineLvl w:val="1"/>
    </w:pPr>
    <w:rPr>
      <w:rFonts w:asciiTheme="minorHAnsi" w:hAnsiTheme="minorHAnsi" w:cstheme="minorHAnsi"/>
      <w:b w:val="0"/>
      <w:bCs w:val="0"/>
      <w:iCs/>
      <w:sz w:val="20"/>
      <w:szCs w:val="24"/>
      <w:lang w:val="ru-RU"/>
    </w:rPr>
  </w:style>
  <w:style w:type="paragraph" w:styleId="3">
    <w:name w:val="heading 3"/>
    <w:basedOn w:val="2"/>
    <w:next w:val="a"/>
    <w:link w:val="30"/>
    <w:qFormat/>
    <w:pPr>
      <w:numPr>
        <w:ilvl w:val="2"/>
        <w:numId w:val="1"/>
      </w:numPr>
      <w:outlineLvl w:val="2"/>
    </w:pPr>
    <w:rPr>
      <w:bCs/>
      <w:sz w:val="22"/>
      <w:szCs w:val="26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outlineLvl w:val="4"/>
    </w:pPr>
    <w:rPr>
      <w:b/>
      <w:bCs/>
      <w:sz w:val="24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Pr>
      <w:rFonts w:ascii="Arial Narrow" w:eastAsia="Times New Roman" w:hAnsi="Arial Narrow" w:cs="Arial"/>
      <w:b/>
      <w:bCs/>
      <w:kern w:val="1"/>
      <w:sz w:val="28"/>
      <w:szCs w:val="32"/>
      <w:lang w:val="de-DE" w:eastAsia="ar-SA"/>
    </w:rPr>
  </w:style>
  <w:style w:type="character" w:customStyle="1" w:styleId="20">
    <w:name w:val="Заголовок 2 Знак"/>
    <w:basedOn w:val="a0"/>
    <w:link w:val="2"/>
    <w:rPr>
      <w:rFonts w:eastAsia="Times New Roman" w:cstheme="minorHAnsi"/>
      <w:iCs/>
      <w:kern w:val="1"/>
      <w:sz w:val="20"/>
      <w:szCs w:val="24"/>
      <w:lang w:eastAsia="ar-SA"/>
    </w:rPr>
  </w:style>
  <w:style w:type="character" w:customStyle="1" w:styleId="30">
    <w:name w:val="Заголовок 3 Знак"/>
    <w:basedOn w:val="a0"/>
    <w:link w:val="3"/>
    <w:rPr>
      <w:rFonts w:eastAsia="Times New Roman" w:cstheme="minorHAnsi"/>
      <w:bCs/>
      <w:iCs/>
      <w:kern w:val="1"/>
      <w:szCs w:val="26"/>
      <w:lang w:eastAsia="ar-SA"/>
    </w:rPr>
  </w:style>
  <w:style w:type="character" w:customStyle="1" w:styleId="40">
    <w:name w:val="Заголовок 4 Знак"/>
    <w:basedOn w:val="a0"/>
    <w:link w:val="4"/>
    <w:rPr>
      <w:rFonts w:ascii="Arial Narrow" w:eastAsia="Times New Roman" w:hAnsi="Arial Narrow" w:cs="Times New Roman"/>
      <w:szCs w:val="20"/>
      <w:lang w:val="de-DE" w:eastAsia="ar-SA"/>
    </w:rPr>
  </w:style>
  <w:style w:type="character" w:customStyle="1" w:styleId="50">
    <w:name w:val="Заголовок 5 Знак"/>
    <w:basedOn w:val="a0"/>
    <w:link w:val="5"/>
    <w:rPr>
      <w:rFonts w:ascii="Arial Narrow" w:eastAsia="Times New Roman" w:hAnsi="Arial Narrow" w:cs="Times New Roman"/>
      <w:b/>
      <w:bCs/>
      <w:sz w:val="24"/>
      <w:szCs w:val="20"/>
      <w:lang w:val="de-DE" w:eastAsia="ar-SA"/>
    </w:rPr>
  </w:style>
  <w:style w:type="character" w:customStyle="1" w:styleId="60">
    <w:name w:val="Заголовок 6 Знак"/>
    <w:basedOn w:val="a0"/>
    <w:link w:val="6"/>
    <w:rPr>
      <w:rFonts w:ascii="Arial Narrow" w:eastAsia="Times New Roman" w:hAnsi="Arial Narrow" w:cs="Times New Roman"/>
      <w:b/>
      <w:bCs/>
      <w:sz w:val="28"/>
      <w:szCs w:val="20"/>
      <w:lang w:val="de-DE" w:eastAsia="ar-SA"/>
    </w:rPr>
  </w:style>
  <w:style w:type="character" w:customStyle="1" w:styleId="70">
    <w:name w:val="Заголовок 7 Знак"/>
    <w:basedOn w:val="a0"/>
    <w:link w:val="7"/>
    <w:rPr>
      <w:rFonts w:ascii="Arial Narrow" w:eastAsia="Times New Roman" w:hAnsi="Arial Narrow" w:cs="Times New Roman"/>
      <w:b/>
      <w:bCs/>
      <w:szCs w:val="20"/>
      <w:lang w:val="de-DE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libri" w:eastAsia="Times New Roman" w:hAnsi="Calibri" w:cs="Times New Roman"/>
      <w:i/>
      <w:iCs/>
      <w:sz w:val="24"/>
      <w:szCs w:val="24"/>
      <w:lang w:val="de-DE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eastAsia="Times New Roman" w:hAnsi="Cambria" w:cs="Times New Roman"/>
      <w:lang w:val="de-DE" w:eastAsia="ar-SA"/>
    </w:rPr>
  </w:style>
  <w:style w:type="paragraph" w:customStyle="1" w:styleId="berschrift">
    <w:name w:val="Überschrift"/>
    <w:basedOn w:val="a"/>
    <w:next w:val="a3"/>
    <w:pPr>
      <w:keepNext/>
      <w:spacing w:before="240"/>
    </w:pPr>
    <w:rPr>
      <w:rFonts w:eastAsia="Lucida Sans Unicode" w:cs="Tahoma"/>
      <w:b/>
      <w:szCs w:val="28"/>
    </w:rPr>
  </w:style>
  <w:style w:type="paragraph" w:styleId="a3">
    <w:name w:val="Body Text"/>
    <w:basedOn w:val="a"/>
    <w:link w:val="a4"/>
    <w:pPr>
      <w:jc w:val="left"/>
    </w:pPr>
  </w:style>
  <w:style w:type="character" w:customStyle="1" w:styleId="a4">
    <w:name w:val="Основной текст Знак"/>
    <w:basedOn w:val="a0"/>
    <w:link w:val="a3"/>
    <w:rPr>
      <w:rFonts w:ascii="Arial Narrow" w:eastAsia="Times New Roman" w:hAnsi="Arial Narrow" w:cs="Times New Roman"/>
      <w:szCs w:val="20"/>
      <w:lang w:val="de-DE" w:eastAsia="ar-SA"/>
    </w:rPr>
  </w:style>
  <w:style w:type="paragraph" w:styleId="a5">
    <w:name w:val="header"/>
    <w:basedOn w:val="a"/>
    <w:link w:val="a6"/>
    <w:pPr>
      <w:tabs>
        <w:tab w:val="center" w:pos="4536"/>
        <w:tab w:val="right" w:pos="9072"/>
      </w:tabs>
    </w:pPr>
  </w:style>
  <w:style w:type="character" w:customStyle="1" w:styleId="a6">
    <w:name w:val="Верхний колонтитул Знак"/>
    <w:basedOn w:val="a0"/>
    <w:link w:val="a5"/>
    <w:rPr>
      <w:rFonts w:ascii="Arial Narrow" w:eastAsia="Times New Roman" w:hAnsi="Arial Narrow" w:cs="Times New Roman"/>
      <w:szCs w:val="20"/>
      <w:lang w:val="de-DE" w:eastAsia="ar-SA"/>
    </w:rPr>
  </w:style>
  <w:style w:type="paragraph" w:styleId="a7">
    <w:name w:val="footer"/>
    <w:basedOn w:val="a"/>
    <w:link w:val="a8"/>
    <w:pPr>
      <w:tabs>
        <w:tab w:val="center" w:pos="4536"/>
        <w:tab w:val="right" w:pos="9072"/>
      </w:tabs>
    </w:pPr>
  </w:style>
  <w:style w:type="character" w:customStyle="1" w:styleId="a8">
    <w:name w:val="Нижний колонтитул Знак"/>
    <w:basedOn w:val="a0"/>
    <w:link w:val="a7"/>
    <w:rPr>
      <w:rFonts w:ascii="Arial Narrow" w:eastAsia="Times New Roman" w:hAnsi="Arial Narrow" w:cs="Times New Roman"/>
      <w:szCs w:val="20"/>
      <w:lang w:val="de-DE" w:eastAsia="ar-SA"/>
    </w:rPr>
  </w:style>
  <w:style w:type="table" w:styleId="a9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Tahoma" w:eastAsia="Times New Roman" w:hAnsi="Tahoma" w:cs="Tahoma"/>
      <w:sz w:val="16"/>
      <w:szCs w:val="16"/>
      <w:lang w:val="de-DE" w:eastAsia="ar-SA"/>
    </w:rPr>
  </w:style>
  <w:style w:type="paragraph" w:styleId="ac">
    <w:name w:val="List Paragraph"/>
    <w:basedOn w:val="a"/>
    <w:uiPriority w:val="34"/>
    <w:qFormat/>
    <w:pPr>
      <w:spacing w:after="0"/>
      <w:ind w:left="708"/>
      <w:jc w:val="left"/>
    </w:pPr>
    <w:rPr>
      <w:rFonts w:ascii="Times New Roman" w:hAnsi="Times New Roman"/>
      <w:sz w:val="24"/>
      <w:szCs w:val="24"/>
      <w:lang w:val="ru-RU" w:eastAsia="de-DE"/>
    </w:rPr>
  </w:style>
  <w:style w:type="paragraph" w:styleId="ad">
    <w:name w:val="Normal (Web)"/>
    <w:basedOn w:val="a"/>
    <w:uiPriority w:val="99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ru-RU" w:eastAsia="ru-RU"/>
    </w:rPr>
  </w:style>
  <w:style w:type="character" w:styleId="ae">
    <w:name w:val="Hyperlink"/>
    <w:basedOn w:val="a0"/>
    <w:uiPriority w:val="99"/>
    <w:unhideWhenUsed/>
    <w:rPr>
      <w:strike w:val="0"/>
      <w:dstrike w:val="0"/>
      <w:color w:val="0066CC"/>
      <w:u w:val="none"/>
      <w:effect w:val="none"/>
    </w:rPr>
  </w:style>
  <w:style w:type="character" w:customStyle="1" w:styleId="contact-street">
    <w:name w:val="contact-street"/>
    <w:basedOn w:val="a0"/>
  </w:style>
  <w:style w:type="character" w:customStyle="1" w:styleId="contact-suburb">
    <w:name w:val="contact-suburb"/>
    <w:basedOn w:val="a0"/>
  </w:style>
  <w:style w:type="character" w:customStyle="1" w:styleId="contact-postcode">
    <w:name w:val="contact-postcode"/>
    <w:basedOn w:val="a0"/>
  </w:style>
  <w:style w:type="character" w:customStyle="1" w:styleId="contact-country">
    <w:name w:val="contact-country"/>
    <w:basedOn w:val="a0"/>
  </w:style>
  <w:style w:type="character" w:customStyle="1" w:styleId="contact-emailto">
    <w:name w:val="contact-emailto"/>
    <w:basedOn w:val="a0"/>
  </w:style>
  <w:style w:type="table" w:customStyle="1" w:styleId="11">
    <w:name w:val="Сетка таблицы1"/>
    <w:basedOn w:val="a1"/>
    <w:next w:val="a9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7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4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6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42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8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653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240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61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927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527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977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9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soc@tcsonbarr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6E6AF-4F2C-4F8E-811B-8C5432E18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User</cp:lastModifiedBy>
  <cp:revision>7</cp:revision>
  <cp:lastPrinted>2019-11-29T12:39:00Z</cp:lastPrinted>
  <dcterms:created xsi:type="dcterms:W3CDTF">2023-01-19T06:53:00Z</dcterms:created>
  <dcterms:modified xsi:type="dcterms:W3CDTF">2023-01-19T12:20:00Z</dcterms:modified>
</cp:coreProperties>
</file>