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571" w:type="dxa"/>
        <w:tblLook w:val="04A0" w:firstRow="1" w:lastRow="0" w:firstColumn="1" w:lastColumn="0" w:noHBand="0" w:noVBand="1"/>
      </w:tblPr>
      <w:tblGrid>
        <w:gridCol w:w="3190"/>
        <w:gridCol w:w="6381"/>
      </w:tblGrid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проекта 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Клуб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ComicsLandia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реализации проекта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2023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2024 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г. (18 месяцев с начала реализации проекта)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Организация-заявитель, предлагающая проект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Государственное учреждение «Витебская областная библиотека имени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В.И.Ленина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Цель проекта: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приобщение незащищенных категорий детей и подростков к литературному творчеству и развитие культуры осознанного чтения через чтение и создание комиксов.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Задачи: </w:t>
            </w:r>
          </w:p>
          <w:p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организация творческого пространства для осуществления деятельности по созданию комиксов, знакомству с комикс-культурой;</w:t>
            </w:r>
          </w:p>
          <w:p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формирование коллекции комиксов;</w:t>
            </w:r>
          </w:p>
          <w:p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содействие социальной адаптации незащищенных категорий детей и подростков через организацию и проведение мероприятий, связанных с комиксами, книжной графикой и визуальной культурой;</w:t>
            </w:r>
          </w:p>
          <w:p>
            <w:pPr>
              <w:tabs>
                <w:tab w:val="left" w:pos="3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ab/>
              <w:t>организация мероприятий, направленных на приобщение к чтению, развитие коммуникативных и креативных навыков детей и подростков, вовлечение их в совместную деятельность в условиях библиотеки.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Целевая группа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Воспитанники детских домов и домов семейного типа, дети из многодетных, малообеспеченных и неблагополучных семей в возрасте от 6 до 18 лет, проживающие 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г.Витебске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  <w:shd w:val="clear" w:color="auto" w:fill="auto"/>
          </w:tcPr>
          <w:p>
            <w:pPr>
              <w:pStyle w:val="a8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 предполагает создание Клуба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ComicsLandia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на базе детского отдела ГУ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«Витебская областная библиотека имени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В.И.Ленина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». Для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популяризации графической литературы будет сформирован фонд комиксов и графических историй, оборудованы места для индивидуальной и групповой работы участников 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трансформируемая мебель, маркерная доска, ноутбуки, графический монитор и планшеты, документ-камера, цветной принтер, сканер, мультимедийный проектор и экран, звуковое оборудование, канцелярские и рисовальные принадлежности), обеспечен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Wi-Fi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доступ к Интернет.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В рамках работы клуба будут реализованы мероприятия:</w:t>
            </w:r>
          </w:p>
          <w:p>
            <w:pPr>
              <w:numPr>
                <w:ilvl w:val="1"/>
                <w:numId w:val="1"/>
              </w:numPr>
              <w:tabs>
                <w:tab w:val="left" w:pos="35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Лекторий «Мир комиксов: вчера, сегодня, завтра» – цикл лекций по истории возникновения комиксов и знакомству с комикс-культурой;</w:t>
            </w:r>
          </w:p>
          <w:p>
            <w:pPr>
              <w:numPr>
                <w:ilvl w:val="1"/>
                <w:numId w:val="1"/>
              </w:numPr>
              <w:tabs>
                <w:tab w:val="left" w:pos="351"/>
              </w:tabs>
              <w:spacing w:after="0" w:line="240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Проект «Литературный мост “Россия-Беларусь: Истории в картинках”»: тематические литературные программы и презентации комиксов и графических историй, встречи с российскими и белорусскими авторами комиксов, мастер-классы по созданию рисованных историй;</w:t>
            </w:r>
          </w:p>
          <w:p>
            <w:pPr>
              <w:numPr>
                <w:ilvl w:val="1"/>
                <w:numId w:val="1"/>
              </w:numPr>
              <w:tabs>
                <w:tab w:val="left" w:pos="351"/>
              </w:tabs>
              <w:spacing w:after="0" w:line="240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Студия рисованных историй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Bubble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»: курс обучающих занятий и мас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тер-классов по основам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сторителлинга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различных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техник рисования и графических редакторов для создания комиксов, литературно-досуговые программы, творческие игры и костюмированные представления;</w:t>
            </w:r>
          </w:p>
          <w:p>
            <w:pPr>
              <w:numPr>
                <w:ilvl w:val="1"/>
                <w:numId w:val="1"/>
              </w:numPr>
              <w:tabs>
                <w:tab w:val="left" w:pos="351"/>
              </w:tabs>
              <w:spacing w:after="0" w:line="240" w:lineRule="auto"/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Летний досуговый проект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ComicMix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»: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-игра для знатоков комиксов «Путешествуем по комикс-вселенным»; игры-головоломки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Друдлы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Развиваем фантазию»; творческая мастерская «Моя летняя Комикс-академия»;</w:t>
            </w:r>
          </w:p>
          <w:p>
            <w:pPr>
              <w:numPr>
                <w:ilvl w:val="1"/>
                <w:numId w:val="1"/>
              </w:numPr>
              <w:tabs>
                <w:tab w:val="left" w:pos="351"/>
              </w:tabs>
              <w:spacing w:after="0" w:line="240" w:lineRule="auto"/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Дискуссионный киноклуб «Мир оживших героев»: открытые кино- 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мультпоказы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 последующим обсуждением;</w:t>
            </w:r>
          </w:p>
          <w:p>
            <w:pPr>
              <w:tabs>
                <w:tab w:val="left" w:pos="351"/>
              </w:tabs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•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ab/>
              <w:t>Выставочный проект «Бумажные истории»: выставки и презентации комиксов и графических новелл российских и белорусских авторов, а также творческих работ членов Клуба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ComicsLandia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».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Общий объем финансирования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2 288 335,00 рос. руб. </w:t>
            </w:r>
          </w:p>
          <w:p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бюджет проекта включены расходы на приобретение мебели и оборудования,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расходы на проведение массовых мероприятий и образовательных занятий, расходы на персонал.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Средства донора: 2 059 501,50 рос. руб.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228 833,50 рос. руб.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реализации проекта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Государственное учреждение «Витебская областная библиотека имени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В.И.Ленина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Ул. Ленина, 8а, г. Витебск, 210601, Беларусь;</w:t>
            </w:r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тел./факс: + 375 212 67-30-18; е-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vlib@vlib.by.</w:t>
            </w:r>
          </w:p>
        </w:tc>
      </w:tr>
      <w:tr>
        <w:tc>
          <w:tcPr>
            <w:tcW w:w="3190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Контактное лицо</w:t>
            </w:r>
          </w:p>
        </w:tc>
        <w:tc>
          <w:tcPr>
            <w:tcW w:w="6381" w:type="dxa"/>
            <w:shd w:val="clear" w:color="auto" w:fill="auto"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Заведующий детским отделом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Долганова Юлия Петровна</w:t>
            </w:r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Тел.: +375 212 67-64-83; е-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: deti@vlib.by.</w:t>
            </w:r>
          </w:p>
        </w:tc>
      </w:tr>
    </w:tbl>
    <w:p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Будем рады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сотрудничеству!</w:t>
      </w:r>
    </w:p>
    <w:sectPr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870EA"/>
    <w:multiLevelType w:val="multilevel"/>
    <w:tmpl w:val="14A2F3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A5B16A3"/>
    <w:multiLevelType w:val="multilevel"/>
    <w:tmpl w:val="1EB44C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ind w:left="1788" w:hanging="708"/>
      </w:pPr>
      <w:rPr>
        <w:rFonts w:ascii="Times New Roman" w:hAnsi="Times New Roman" w:cs="Times New Roman" w:hint="default"/>
        <w:b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5D56E-43AD-4174-A813-017A78277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basedOn w:val="a0"/>
    <w:next w:val="a1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Exact">
    <w:name w:val="Основной текст (2) Exact"/>
    <w:basedOn w:val="a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OpenSymbol"/>
      <w:sz w:val="24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Times New Roman" w:eastAsia="Times New Roman" w:hAnsi="Times New Roman" w:cs="Times New Roman"/>
      <w:b/>
      <w:sz w:val="28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ascii="Times New Roman" w:hAnsi="Times New Roman" w:cs="Times New Roman"/>
      <w:b/>
      <w:sz w:val="28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ascii="Times New Roman" w:hAnsi="Times New Roman" w:cs="Times New Roman"/>
      <w:b/>
      <w:sz w:val="28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5">
    <w:name w:val="List"/>
    <w:basedOn w:val="a1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pPr>
      <w:suppressLineNumber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table" w:styleId="a9">
    <w:name w:val="Table Grid"/>
    <w:basedOn w:val="a3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Габараева В.Л.</dc:creator>
  <dc:description/>
  <cp:lastModifiedBy>User</cp:lastModifiedBy>
  <cp:revision>2</cp:revision>
  <cp:lastPrinted>2022-06-29T11:46:00Z</cp:lastPrinted>
  <dcterms:created xsi:type="dcterms:W3CDTF">2022-08-10T13:59:00Z</dcterms:created>
  <dcterms:modified xsi:type="dcterms:W3CDTF">2022-08-10T13:59:00Z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